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0784" w14:textId="77777777" w:rsidR="002827BF" w:rsidRDefault="002827BF" w:rsidP="00282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43C01" w14:textId="77777777" w:rsidR="002827BF" w:rsidRDefault="002827BF" w:rsidP="00282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ECAA2" w14:textId="77777777" w:rsidR="0000760E" w:rsidRDefault="0000760E" w:rsidP="00282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5B47" w14:textId="77777777" w:rsidR="000568D0" w:rsidRPr="002827BF" w:rsidRDefault="002827BF" w:rsidP="0028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7BF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13BA9600" w14:textId="77777777" w:rsidR="002827BF" w:rsidRDefault="002827BF" w:rsidP="00282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7BF">
        <w:rPr>
          <w:rFonts w:ascii="Times New Roman" w:hAnsi="Times New Roman" w:cs="Times New Roman"/>
          <w:sz w:val="24"/>
          <w:szCs w:val="24"/>
        </w:rPr>
        <w:t>Rīgā</w:t>
      </w:r>
    </w:p>
    <w:p w14:paraId="7819445B" w14:textId="77777777" w:rsidR="002827BF" w:rsidRPr="002827BF" w:rsidRDefault="006E59A5" w:rsidP="002827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D350C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.09.2020</w:t>
      </w:r>
      <w:r w:rsidR="002827BF" w:rsidRPr="002827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C604666" w14:textId="77777777" w:rsidR="002827BF" w:rsidRDefault="002827BF" w:rsidP="002827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F">
        <w:rPr>
          <w:rFonts w:ascii="Times New Roman" w:hAnsi="Times New Roman" w:cs="Times New Roman"/>
          <w:b/>
          <w:i/>
          <w:sz w:val="24"/>
          <w:szCs w:val="24"/>
        </w:rPr>
        <w:t>Nr.</w:t>
      </w:r>
      <w:r w:rsidR="006E59A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827BF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6E59A5">
        <w:rPr>
          <w:rFonts w:ascii="Times New Roman" w:hAnsi="Times New Roman" w:cs="Times New Roman"/>
          <w:b/>
          <w:i/>
          <w:sz w:val="24"/>
          <w:szCs w:val="24"/>
        </w:rPr>
        <w:t>20</w:t>
      </w:r>
    </w:p>
    <w:p w14:paraId="1479B443" w14:textId="77777777" w:rsidR="002827BF" w:rsidRDefault="002827BF" w:rsidP="002827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0535E6" w14:textId="77777777" w:rsidR="002827BF" w:rsidRDefault="002827BF" w:rsidP="0028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“Troja” turpmāk </w:t>
      </w:r>
      <w:r w:rsidR="008D350C">
        <w:rPr>
          <w:rFonts w:ascii="Times New Roman" w:hAnsi="Times New Roman" w:cs="Times New Roman"/>
          <w:sz w:val="24"/>
          <w:szCs w:val="24"/>
        </w:rPr>
        <w:t xml:space="preserve">arī – </w:t>
      </w:r>
      <w:r>
        <w:rPr>
          <w:rFonts w:ascii="Times New Roman" w:hAnsi="Times New Roman" w:cs="Times New Roman"/>
          <w:sz w:val="24"/>
          <w:szCs w:val="24"/>
        </w:rPr>
        <w:t>uzņēmums</w:t>
      </w:r>
      <w:r w:rsidR="008D35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AF">
        <w:rPr>
          <w:rFonts w:ascii="Times New Roman" w:hAnsi="Times New Roman" w:cs="Times New Roman"/>
          <w:sz w:val="24"/>
          <w:szCs w:val="24"/>
        </w:rPr>
        <w:t xml:space="preserve">Iepirkumu </w:t>
      </w:r>
      <w:r>
        <w:rPr>
          <w:rFonts w:ascii="Times New Roman" w:hAnsi="Times New Roman" w:cs="Times New Roman"/>
          <w:sz w:val="24"/>
          <w:szCs w:val="24"/>
        </w:rPr>
        <w:t>komisija šādā sastāvā:</w:t>
      </w:r>
    </w:p>
    <w:p w14:paraId="0EF17DF1" w14:textId="77777777" w:rsidR="002827BF" w:rsidRDefault="002827BF" w:rsidP="0028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941AB" w14:textId="77777777" w:rsidR="002827BF" w:rsidRDefault="002827BF" w:rsidP="0028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priekšsēdētājs: Jānis Biķis, valdes loceklis</w:t>
      </w:r>
    </w:p>
    <w:p w14:paraId="03D92307" w14:textId="77777777" w:rsidR="002827BF" w:rsidRDefault="002827BF" w:rsidP="0028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C217838" w14:textId="77777777" w:rsidR="006E59A5" w:rsidRPr="006E59A5" w:rsidRDefault="002827BF" w:rsidP="008D2CAB">
      <w:pPr>
        <w:spacing w:after="0" w:line="480" w:lineRule="auto"/>
        <w:ind w:left="4536" w:hanging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Komisijas locekļi:             </w:t>
      </w:r>
      <w:r w:rsidR="006E59A5" w:rsidRPr="006E59A5">
        <w:rPr>
          <w:rFonts w:ascii="Times New Roman" w:hAnsi="Times New Roman" w:cs="Times New Roman"/>
          <w:sz w:val="24"/>
          <w:szCs w:val="24"/>
        </w:rPr>
        <w:t xml:space="preserve">Komisijas loceklis – </w:t>
      </w:r>
      <w:bookmarkStart w:id="0" w:name="_Hlk50472993"/>
      <w:r w:rsidR="006E59A5" w:rsidRPr="006E59A5">
        <w:rPr>
          <w:rFonts w:ascii="Times New Roman" w:hAnsi="Times New Roman" w:cs="Times New Roman"/>
          <w:sz w:val="24"/>
          <w:szCs w:val="24"/>
        </w:rPr>
        <w:t>ražošanas nodrošināšanas un projektu realizācijas daļas vadītājs</w:t>
      </w:r>
      <w:bookmarkEnd w:id="0"/>
      <w:r w:rsidR="006E59A5" w:rsidRPr="006E59A5">
        <w:rPr>
          <w:rFonts w:ascii="Times New Roman" w:hAnsi="Times New Roman" w:cs="Times New Roman"/>
          <w:sz w:val="24"/>
          <w:szCs w:val="24"/>
        </w:rPr>
        <w:t xml:space="preserve"> – Mo</w:t>
      </w:r>
      <w:r w:rsidR="006E59A5">
        <w:rPr>
          <w:rFonts w:ascii="Times New Roman" w:hAnsi="Times New Roman" w:cs="Times New Roman"/>
          <w:sz w:val="24"/>
          <w:szCs w:val="24"/>
        </w:rPr>
        <w:t>dris</w:t>
      </w:r>
      <w:r w:rsidR="006E59A5" w:rsidRPr="006E59A5">
        <w:rPr>
          <w:rFonts w:ascii="Times New Roman" w:hAnsi="Times New Roman" w:cs="Times New Roman"/>
          <w:sz w:val="24"/>
          <w:szCs w:val="24"/>
        </w:rPr>
        <w:t xml:space="preserve"> Krauja;</w:t>
      </w:r>
    </w:p>
    <w:p w14:paraId="6B0DCA6B" w14:textId="77777777" w:rsidR="006E59A5" w:rsidRDefault="006E59A5" w:rsidP="006E59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E59A5">
        <w:rPr>
          <w:rFonts w:ascii="Times New Roman" w:hAnsi="Times New Roman" w:cs="Times New Roman"/>
          <w:sz w:val="24"/>
          <w:szCs w:val="24"/>
        </w:rPr>
        <w:t xml:space="preserve">Komisijas locekle – lietvede J. Dzene </w:t>
      </w:r>
    </w:p>
    <w:p w14:paraId="0B1B4F0E" w14:textId="77777777" w:rsidR="002827BF" w:rsidRDefault="002827BF" w:rsidP="006E59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Iepirkumu procedūras “</w:t>
      </w:r>
      <w:bookmarkStart w:id="1" w:name="_Hlk50638487"/>
      <w:r w:rsidR="006E59A5" w:rsidRPr="006E59A5">
        <w:rPr>
          <w:rFonts w:ascii="Times New Roman" w:hAnsi="Times New Roman" w:cs="Times New Roman"/>
          <w:b/>
          <w:sz w:val="24"/>
          <w:szCs w:val="24"/>
        </w:rPr>
        <w:t>Saules paneļu uzstādīšana Bauskas ielā 143, Rīgā</w:t>
      </w:r>
      <w:bookmarkEnd w:id="1"/>
      <w:r>
        <w:rPr>
          <w:rFonts w:ascii="Times New Roman" w:hAnsi="Times New Roman" w:cs="Times New Roman"/>
          <w:sz w:val="24"/>
          <w:szCs w:val="24"/>
        </w:rPr>
        <w:t>”, ietvaros,</w:t>
      </w:r>
    </w:p>
    <w:p w14:paraId="31B47A05" w14:textId="77777777" w:rsidR="002827BF" w:rsidRDefault="002827BF" w:rsidP="00282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KONSTATĒJA:</w:t>
      </w:r>
    </w:p>
    <w:p w14:paraId="73B9D28D" w14:textId="77777777" w:rsidR="002827BF" w:rsidRPr="00EF4D5E" w:rsidRDefault="006E59A5" w:rsidP="00EF4D5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4D5E">
        <w:rPr>
          <w:rFonts w:ascii="Times New Roman" w:hAnsi="Times New Roman" w:cs="Times New Roman"/>
          <w:sz w:val="24"/>
          <w:szCs w:val="24"/>
        </w:rPr>
        <w:t>04.09.2020</w:t>
      </w:r>
      <w:r w:rsidR="002827BF" w:rsidRPr="00EF4D5E">
        <w:rPr>
          <w:rFonts w:ascii="Times New Roman" w:hAnsi="Times New Roman" w:cs="Times New Roman"/>
          <w:sz w:val="24"/>
          <w:szCs w:val="24"/>
        </w:rPr>
        <w:t xml:space="preserve">. </w:t>
      </w:r>
      <w:r w:rsidR="00E752AF" w:rsidRPr="00EF4D5E">
        <w:rPr>
          <w:rFonts w:ascii="Times New Roman" w:hAnsi="Times New Roman" w:cs="Times New Roman"/>
          <w:sz w:val="24"/>
          <w:szCs w:val="24"/>
        </w:rPr>
        <w:t xml:space="preserve">Iepirkumu </w:t>
      </w:r>
      <w:r w:rsidR="002827BF" w:rsidRPr="00EF4D5E">
        <w:rPr>
          <w:rFonts w:ascii="Times New Roman" w:hAnsi="Times New Roman" w:cs="Times New Roman"/>
          <w:sz w:val="24"/>
          <w:szCs w:val="24"/>
        </w:rPr>
        <w:t>komisija konstatē</w:t>
      </w:r>
      <w:r w:rsidR="008D350C" w:rsidRPr="00EF4D5E">
        <w:rPr>
          <w:rFonts w:ascii="Times New Roman" w:hAnsi="Times New Roman" w:cs="Times New Roman"/>
          <w:sz w:val="24"/>
          <w:szCs w:val="24"/>
        </w:rPr>
        <w:t>j</w:t>
      </w:r>
      <w:r w:rsidR="002827BF" w:rsidRPr="00EF4D5E">
        <w:rPr>
          <w:rFonts w:ascii="Times New Roman" w:hAnsi="Times New Roman" w:cs="Times New Roman"/>
          <w:sz w:val="24"/>
          <w:szCs w:val="24"/>
        </w:rPr>
        <w:t>a, ka piedāvājumu</w:t>
      </w:r>
      <w:r w:rsidR="008D350C" w:rsidRPr="00EF4D5E">
        <w:rPr>
          <w:rFonts w:ascii="Times New Roman" w:hAnsi="Times New Roman" w:cs="Times New Roman"/>
          <w:sz w:val="24"/>
          <w:szCs w:val="24"/>
        </w:rPr>
        <w:t>s</w:t>
      </w:r>
      <w:r w:rsidR="002827BF" w:rsidRPr="00EF4D5E">
        <w:rPr>
          <w:rFonts w:ascii="Times New Roman" w:hAnsi="Times New Roman" w:cs="Times New Roman"/>
          <w:sz w:val="24"/>
          <w:szCs w:val="24"/>
        </w:rPr>
        <w:t xml:space="preserve"> iesnieguši </w:t>
      </w:r>
      <w:r w:rsidRPr="00EF4D5E">
        <w:rPr>
          <w:rFonts w:ascii="Times New Roman" w:hAnsi="Times New Roman" w:cs="Times New Roman"/>
          <w:sz w:val="24"/>
          <w:szCs w:val="24"/>
        </w:rPr>
        <w:t>6</w:t>
      </w:r>
      <w:r w:rsidR="002827BF" w:rsidRPr="00EF4D5E">
        <w:rPr>
          <w:rFonts w:ascii="Times New Roman" w:hAnsi="Times New Roman" w:cs="Times New Roman"/>
          <w:sz w:val="24"/>
          <w:szCs w:val="24"/>
        </w:rPr>
        <w:t xml:space="preserve"> pretendenti,</w:t>
      </w:r>
      <w:r w:rsidRPr="00EF4D5E">
        <w:rPr>
          <w:rFonts w:ascii="Times New Roman" w:hAnsi="Times New Roman" w:cs="Times New Roman"/>
          <w:sz w:val="24"/>
          <w:szCs w:val="24"/>
        </w:rPr>
        <w:t xml:space="preserve"> 2 no tiem iesnieguši vairākus piedāvājumus</w:t>
      </w:r>
      <w:r w:rsidR="008D2CAB" w:rsidRPr="00EF4D5E">
        <w:rPr>
          <w:rFonts w:ascii="Times New Roman" w:hAnsi="Times New Roman" w:cs="Times New Roman"/>
          <w:sz w:val="24"/>
          <w:szCs w:val="24"/>
        </w:rPr>
        <w:t xml:space="preserve">. </w:t>
      </w:r>
      <w:r w:rsidR="002827BF" w:rsidRPr="00EF4D5E">
        <w:rPr>
          <w:rFonts w:ascii="Times New Roman" w:hAnsi="Times New Roman" w:cs="Times New Roman"/>
          <w:b/>
          <w:sz w:val="24"/>
          <w:szCs w:val="24"/>
        </w:rPr>
        <w:t>Lēmuma adresāti:</w:t>
      </w:r>
    </w:p>
    <w:tbl>
      <w:tblPr>
        <w:tblStyle w:val="Reatabula"/>
        <w:tblW w:w="8523" w:type="dxa"/>
        <w:tblInd w:w="404" w:type="dxa"/>
        <w:tblLook w:val="04A0" w:firstRow="1" w:lastRow="0" w:firstColumn="1" w:lastColumn="0" w:noHBand="0" w:noVBand="1"/>
      </w:tblPr>
      <w:tblGrid>
        <w:gridCol w:w="603"/>
        <w:gridCol w:w="2496"/>
        <w:gridCol w:w="2712"/>
        <w:gridCol w:w="2712"/>
      </w:tblGrid>
      <w:tr w:rsidR="00EF4D5E" w:rsidRPr="004E4C1C" w14:paraId="02CC53DC" w14:textId="491E9852" w:rsidTr="00CF1680">
        <w:tc>
          <w:tcPr>
            <w:tcW w:w="603" w:type="dxa"/>
          </w:tcPr>
          <w:p w14:paraId="3ACF6907" w14:textId="77777777" w:rsidR="00EF4D5E" w:rsidRPr="00CF1680" w:rsidRDefault="00EF4D5E" w:rsidP="008645E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  <w:p w14:paraId="41FD0A7C" w14:textId="77777777" w:rsidR="00EF4D5E" w:rsidRPr="00CF1680" w:rsidRDefault="00EF4D5E" w:rsidP="008645E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sz w:val="18"/>
                <w:szCs w:val="18"/>
              </w:rPr>
              <w:t>p.k.</w:t>
            </w:r>
          </w:p>
        </w:tc>
        <w:tc>
          <w:tcPr>
            <w:tcW w:w="2496" w:type="dxa"/>
          </w:tcPr>
          <w:p w14:paraId="238801D4" w14:textId="77777777" w:rsidR="00EF4D5E" w:rsidRPr="00CF1680" w:rsidRDefault="00EF4D5E" w:rsidP="008645E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sz w:val="18"/>
                <w:szCs w:val="18"/>
              </w:rPr>
              <w:t>Pretendents</w:t>
            </w:r>
          </w:p>
        </w:tc>
        <w:tc>
          <w:tcPr>
            <w:tcW w:w="2712" w:type="dxa"/>
          </w:tcPr>
          <w:p w14:paraId="4D34EF47" w14:textId="77777777" w:rsidR="00EF4D5E" w:rsidRPr="00CF1680" w:rsidRDefault="00EF4D5E" w:rsidP="008645E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sz w:val="18"/>
                <w:szCs w:val="18"/>
              </w:rPr>
              <w:t>Piedāvājuma summa bez PVN, EUR</w:t>
            </w:r>
          </w:p>
        </w:tc>
        <w:tc>
          <w:tcPr>
            <w:tcW w:w="2712" w:type="dxa"/>
          </w:tcPr>
          <w:p w14:paraId="35C65AA8" w14:textId="5F751B3F" w:rsidR="00EF4D5E" w:rsidRPr="00CF1680" w:rsidRDefault="00EF4D5E" w:rsidP="008645E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sz w:val="18"/>
                <w:szCs w:val="18"/>
              </w:rPr>
              <w:t>Punkti kopā</w:t>
            </w:r>
          </w:p>
        </w:tc>
      </w:tr>
      <w:tr w:rsidR="00EF4D5E" w:rsidRPr="004E4C1C" w14:paraId="13C14D2A" w14:textId="4175BB1C" w:rsidTr="00CF1680">
        <w:tc>
          <w:tcPr>
            <w:tcW w:w="603" w:type="dxa"/>
          </w:tcPr>
          <w:p w14:paraId="73B9C2F6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0454169"/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38793F5F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Latvenergo, Reģ. Nr.:40003032949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45BA3648" w14:textId="4A193113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667,44</w:t>
            </w:r>
          </w:p>
        </w:tc>
        <w:tc>
          <w:tcPr>
            <w:tcW w:w="2712" w:type="dxa"/>
            <w:vAlign w:val="bottom"/>
          </w:tcPr>
          <w:p w14:paraId="5C97F457" w14:textId="74923821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EF4D5E" w:rsidRPr="004E4C1C" w14:paraId="34C26B54" w14:textId="4330989D" w:rsidTr="00CF1680">
        <w:tc>
          <w:tcPr>
            <w:tcW w:w="603" w:type="dxa"/>
          </w:tcPr>
          <w:p w14:paraId="79B9F209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6D8742CC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Latvenergo, Reģ. Nr.:40003032949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2E23F6DE" w14:textId="04BEAF5E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653,45</w:t>
            </w:r>
          </w:p>
        </w:tc>
        <w:tc>
          <w:tcPr>
            <w:tcW w:w="2712" w:type="dxa"/>
            <w:vAlign w:val="bottom"/>
          </w:tcPr>
          <w:p w14:paraId="3A5B914F" w14:textId="28804A1E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</w:tr>
      <w:tr w:rsidR="00EF4D5E" w:rsidRPr="004E4C1C" w14:paraId="0757DD16" w14:textId="3CEA937F" w:rsidTr="00CF1680">
        <w:tc>
          <w:tcPr>
            <w:tcW w:w="603" w:type="dxa"/>
          </w:tcPr>
          <w:p w14:paraId="219C56B3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05B6DB0F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Latvenergo, Reģ. Nr.:40003032949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1F512728" w14:textId="08C370BA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049,45</w:t>
            </w:r>
          </w:p>
        </w:tc>
        <w:tc>
          <w:tcPr>
            <w:tcW w:w="2712" w:type="dxa"/>
            <w:vAlign w:val="bottom"/>
          </w:tcPr>
          <w:p w14:paraId="0E29454F" w14:textId="5CA82BC0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EF4D5E" w:rsidRPr="004E4C1C" w14:paraId="2C17FD99" w14:textId="1A719E8D" w:rsidTr="00CF1680">
        <w:tc>
          <w:tcPr>
            <w:tcW w:w="603" w:type="dxa"/>
          </w:tcPr>
          <w:p w14:paraId="50C94745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54BFF755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 PV Service, Reģ. Nr.: 40203179464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31C34AC4" w14:textId="05B1D3C7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427,06</w:t>
            </w:r>
          </w:p>
        </w:tc>
        <w:tc>
          <w:tcPr>
            <w:tcW w:w="2712" w:type="dxa"/>
            <w:vAlign w:val="bottom"/>
          </w:tcPr>
          <w:p w14:paraId="13DC3FB9" w14:textId="3AA35033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:rsidR="00EF4D5E" w:rsidRPr="004E4C1C" w14:paraId="6E029F9E" w14:textId="69D836AE" w:rsidTr="00CF1680">
        <w:tc>
          <w:tcPr>
            <w:tcW w:w="603" w:type="dxa"/>
          </w:tcPr>
          <w:p w14:paraId="2F68997F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5AD5587B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 PV Service, Reģ. Nr.: 40203179464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6B065BF4" w14:textId="39420A96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903,19</w:t>
            </w:r>
          </w:p>
        </w:tc>
        <w:tc>
          <w:tcPr>
            <w:tcW w:w="2712" w:type="dxa"/>
            <w:vAlign w:val="bottom"/>
          </w:tcPr>
          <w:p w14:paraId="26B69D8F" w14:textId="26487A23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:rsidR="00EF4D5E" w:rsidRPr="004E4C1C" w14:paraId="4FDB0B73" w14:textId="1AB87CF1" w:rsidTr="00CF1680">
        <w:tc>
          <w:tcPr>
            <w:tcW w:w="603" w:type="dxa"/>
          </w:tcPr>
          <w:p w14:paraId="75B25387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553B47DF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 EG inženieri, Reģ. Nr.:40103349713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385C8159" w14:textId="77E3D042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154,05</w:t>
            </w:r>
          </w:p>
        </w:tc>
        <w:tc>
          <w:tcPr>
            <w:tcW w:w="2712" w:type="dxa"/>
            <w:vAlign w:val="bottom"/>
          </w:tcPr>
          <w:p w14:paraId="329DDB74" w14:textId="458260BD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EF4D5E" w:rsidRPr="004E4C1C" w14:paraId="189BFC07" w14:textId="6372707A" w:rsidTr="00CF1680">
        <w:tc>
          <w:tcPr>
            <w:tcW w:w="603" w:type="dxa"/>
          </w:tcPr>
          <w:p w14:paraId="21531405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0B33C41C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 Eko Energo Saule, Reģ. Nr.:40103904884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402CFABD" w14:textId="48466E09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163,59</w:t>
            </w:r>
          </w:p>
        </w:tc>
        <w:tc>
          <w:tcPr>
            <w:tcW w:w="2712" w:type="dxa"/>
            <w:vAlign w:val="bottom"/>
          </w:tcPr>
          <w:p w14:paraId="3851E7AA" w14:textId="35C60C33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EF4D5E" w:rsidRPr="004E4C1C" w14:paraId="1AF0878B" w14:textId="324F4899" w:rsidTr="00CF1680">
        <w:tc>
          <w:tcPr>
            <w:tcW w:w="603" w:type="dxa"/>
          </w:tcPr>
          <w:p w14:paraId="33206A71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7DA038FA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 RKF “SEDL”, Reģ. Nr.:40003282212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5A80D176" w14:textId="4A27EEB3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010,20</w:t>
            </w:r>
          </w:p>
        </w:tc>
        <w:tc>
          <w:tcPr>
            <w:tcW w:w="2712" w:type="dxa"/>
            <w:vAlign w:val="bottom"/>
          </w:tcPr>
          <w:p w14:paraId="26A0D413" w14:textId="09CEDCB1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EF4D5E" w:rsidRPr="004E4C1C" w14:paraId="7D453BAE" w14:textId="0493EEB5" w:rsidTr="00CF1680">
        <w:tc>
          <w:tcPr>
            <w:tcW w:w="603" w:type="dxa"/>
          </w:tcPr>
          <w:p w14:paraId="188C93A6" w14:textId="77777777" w:rsidR="00EF4D5E" w:rsidRPr="00CF1680" w:rsidRDefault="00EF4D5E" w:rsidP="00EF4D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96" w:type="dxa"/>
            <w:shd w:val="clear" w:color="auto" w:fill="auto"/>
            <w:vAlign w:val="bottom"/>
          </w:tcPr>
          <w:p w14:paraId="64090AF7" w14:textId="77777777" w:rsidR="00EF4D5E" w:rsidRPr="00CF1680" w:rsidRDefault="00EF4D5E" w:rsidP="00EF4D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 Enefit, Reģ. Nr.:40003824046</w:t>
            </w:r>
          </w:p>
        </w:tc>
        <w:tc>
          <w:tcPr>
            <w:tcW w:w="2712" w:type="dxa"/>
            <w:shd w:val="clear" w:color="auto" w:fill="auto"/>
            <w:vAlign w:val="bottom"/>
          </w:tcPr>
          <w:p w14:paraId="29820D4E" w14:textId="7DF950C5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  <w:r w:rsidR="006E3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1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965,42</w:t>
            </w:r>
          </w:p>
        </w:tc>
        <w:tc>
          <w:tcPr>
            <w:tcW w:w="2712" w:type="dxa"/>
            <w:vAlign w:val="bottom"/>
          </w:tcPr>
          <w:p w14:paraId="3A393F31" w14:textId="5FF535CF" w:rsidR="00EF4D5E" w:rsidRPr="00CF1680" w:rsidRDefault="00EF4D5E" w:rsidP="00EF4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bookmarkEnd w:id="2"/>
    </w:tbl>
    <w:p w14:paraId="15501EF2" w14:textId="77777777" w:rsidR="00716DCF" w:rsidRPr="00EF4D5E" w:rsidRDefault="00716DCF" w:rsidP="00EF4D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FF451" w14:textId="5DC9F0B6" w:rsidR="00E2285C" w:rsidRPr="0030688A" w:rsidRDefault="00EF4D5E" w:rsidP="005541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5E">
        <w:rPr>
          <w:rFonts w:ascii="Times New Roman" w:hAnsi="Times New Roman" w:cs="Times New Roman"/>
          <w:color w:val="000000" w:themeColor="text1"/>
          <w:sz w:val="24"/>
          <w:szCs w:val="24"/>
        </w:rPr>
        <w:t>Komisija izvērt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ējot</w:t>
      </w:r>
      <w:r w:rsidRPr="00EF4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iesniegtos </w:t>
      </w:r>
      <w:r w:rsidRPr="00EF4D5E">
        <w:rPr>
          <w:rFonts w:ascii="Times New Roman" w:hAnsi="Times New Roman" w:cs="Times New Roman"/>
          <w:color w:val="000000" w:themeColor="text1"/>
          <w:sz w:val="24"/>
          <w:szCs w:val="24"/>
        </w:rPr>
        <w:t>piedāvājumus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ABF" w:rsidRPr="005F4ABF">
        <w:t xml:space="preserve"> </w:t>
      </w:r>
      <w:r w:rsidR="005F4AB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F4ABF" w:rsidRPr="005F4ABF">
        <w:rPr>
          <w:rFonts w:ascii="Times New Roman" w:hAnsi="Times New Roman" w:cs="Times New Roman"/>
          <w:color w:val="000000" w:themeColor="text1"/>
          <w:sz w:val="24"/>
          <w:szCs w:val="24"/>
        </w:rPr>
        <w:t>ar saimnieciski visizdevīgāko piedāvājum</w:t>
      </w:r>
      <w:r w:rsidR="001429DE">
        <w:rPr>
          <w:rFonts w:ascii="Times New Roman" w:hAnsi="Times New Roman" w:cs="Times New Roman"/>
          <w:color w:val="000000" w:themeColor="text1"/>
          <w:sz w:val="24"/>
          <w:szCs w:val="24"/>
        </w:rPr>
        <w:t>u atzīst</w:t>
      </w:r>
      <w:r w:rsidR="005F4ABF" w:rsidRPr="005F4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2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piedāvājumu, </w:t>
      </w:r>
      <w:r w:rsidR="005F4ABF" w:rsidRPr="005F4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kurš ieguvis visaugstāko vērtējumu saskaņā ar </w:t>
      </w:r>
      <w:r w:rsidR="005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nolikumā </w:t>
      </w:r>
      <w:r w:rsidR="00554150" w:rsidRPr="0055415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F4ABF" w:rsidRPr="00554150">
        <w:rPr>
          <w:rFonts w:ascii="Times New Roman" w:hAnsi="Times New Roman" w:cs="Times New Roman"/>
          <w:color w:val="000000" w:themeColor="text1"/>
          <w:sz w:val="24"/>
          <w:szCs w:val="24"/>
        </w:rPr>
        <w:t>.punktā</w:t>
      </w:r>
      <w:r w:rsidR="005F4ABF" w:rsidRPr="005F4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noteiktajiem piedāvājumu vērtēšanas un izvēles kritērijiem</w:t>
      </w:r>
      <w:r w:rsidR="005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proti, </w:t>
      </w:r>
      <w:r w:rsidRPr="00EF4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par uzvarētāju pasludin</w:t>
      </w:r>
      <w:r w:rsidR="00CF1680">
        <w:rPr>
          <w:rFonts w:ascii="Times New Roman" w:hAnsi="Times New Roman" w:cs="Times New Roman"/>
          <w:color w:val="000000" w:themeColor="text1"/>
          <w:sz w:val="24"/>
          <w:szCs w:val="24"/>
        </w:rPr>
        <w:t>ot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līgumslēgšanas tiesības iepirkuma “</w:t>
      </w:r>
      <w:r w:rsidR="0030688A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Saules paneļu uzstādīšana Bauskas ielā 143, Rīgā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CF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piešķirot 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pretendent</w:t>
      </w:r>
      <w:r w:rsidR="00CF168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88A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SIA “PV Service”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, reģ. Nr.</w:t>
      </w:r>
      <w:r w:rsidR="0030688A" w:rsidRPr="0030688A">
        <w:rPr>
          <w:color w:val="000000" w:themeColor="text1"/>
        </w:rPr>
        <w:t xml:space="preserve"> </w:t>
      </w:r>
      <w:r w:rsidR="0030688A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40203179464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iesūtītajam </w:t>
      </w:r>
      <w:r w:rsidR="00CF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piedāvājumam 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CF1680">
        <w:rPr>
          <w:rFonts w:ascii="Times New Roman" w:hAnsi="Times New Roman" w:cs="Times New Roman"/>
          <w:color w:val="000000" w:themeColor="text1"/>
          <w:sz w:val="24"/>
          <w:szCs w:val="24"/>
        </w:rPr>
        <w:t>summu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PVN – EUR </w:t>
      </w:r>
      <w:r w:rsidR="0030688A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123 427,06 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0688A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viens simts divdesmit trīs tūkstoši četri simti divdesmit septiņu eiro un 06 centi</w:t>
      </w:r>
      <w:r w:rsidR="0024163B" w:rsidRPr="0030688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80CAF6E" w14:textId="77777777" w:rsidR="0024163B" w:rsidRPr="0030688A" w:rsidRDefault="0024163B" w:rsidP="0024163B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2C6EE" w14:textId="77777777" w:rsid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Iepirkumu komisijas priekšsēdētājs                                                 Jānis Biķis</w:t>
      </w:r>
    </w:p>
    <w:p w14:paraId="0A868C9A" w14:textId="77777777" w:rsid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CCB840" w14:textId="77777777" w:rsid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locekļi:</w:t>
      </w:r>
    </w:p>
    <w:p w14:paraId="56C553F4" w14:textId="77777777" w:rsid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329646" w14:textId="77777777" w:rsidR="008D2CAB" w:rsidRDefault="008D2CA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D2CAB">
        <w:rPr>
          <w:rFonts w:ascii="Times New Roman" w:hAnsi="Times New Roman" w:cs="Times New Roman"/>
          <w:sz w:val="24"/>
          <w:szCs w:val="24"/>
        </w:rPr>
        <w:t xml:space="preserve">ažošanas nodrošināšanas un projektu </w:t>
      </w:r>
    </w:p>
    <w:p w14:paraId="0EBBE515" w14:textId="77777777" w:rsidR="008D2CAB" w:rsidRDefault="008D2CA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CAB">
        <w:rPr>
          <w:rFonts w:ascii="Times New Roman" w:hAnsi="Times New Roman" w:cs="Times New Roman"/>
          <w:sz w:val="24"/>
          <w:szCs w:val="24"/>
        </w:rPr>
        <w:t>realizācijas daļas vadītājs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Modris Krauja</w:t>
      </w:r>
    </w:p>
    <w:p w14:paraId="59500E99" w14:textId="77777777" w:rsidR="0024163B" w:rsidRP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F4CF7B8" w14:textId="77777777" w:rsidR="0024163B" w:rsidRPr="0024163B" w:rsidRDefault="008D2CA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Lietvede                                                                                           Jana Dzene</w:t>
      </w:r>
    </w:p>
    <w:p w14:paraId="76C83C83" w14:textId="77777777" w:rsid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C6525D" w14:textId="77777777" w:rsidR="0024163B" w:rsidRDefault="0024163B" w:rsidP="002416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163B" w:rsidSect="00241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069F" w14:textId="77777777" w:rsidR="005D5496" w:rsidRDefault="005D5496" w:rsidP="002827BF">
      <w:pPr>
        <w:spacing w:after="0" w:line="240" w:lineRule="auto"/>
      </w:pPr>
      <w:r>
        <w:separator/>
      </w:r>
    </w:p>
  </w:endnote>
  <w:endnote w:type="continuationSeparator" w:id="0">
    <w:p w14:paraId="4F0AC551" w14:textId="77777777" w:rsidR="005D5496" w:rsidRDefault="005D5496" w:rsidP="0028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880E" w14:textId="77777777" w:rsidR="005D5496" w:rsidRDefault="005D5496" w:rsidP="002827BF">
      <w:pPr>
        <w:spacing w:after="0" w:line="240" w:lineRule="auto"/>
      </w:pPr>
      <w:r>
        <w:separator/>
      </w:r>
    </w:p>
  </w:footnote>
  <w:footnote w:type="continuationSeparator" w:id="0">
    <w:p w14:paraId="543175AA" w14:textId="77777777" w:rsidR="005D5496" w:rsidRDefault="005D5496" w:rsidP="0028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234E6"/>
    <w:multiLevelType w:val="hybridMultilevel"/>
    <w:tmpl w:val="2E9A3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693A"/>
    <w:multiLevelType w:val="hybridMultilevel"/>
    <w:tmpl w:val="CBE250BE"/>
    <w:lvl w:ilvl="0" w:tplc="896EC074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C61570"/>
    <w:multiLevelType w:val="hybridMultilevel"/>
    <w:tmpl w:val="353A6BE8"/>
    <w:lvl w:ilvl="0" w:tplc="3ACE5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71607F"/>
    <w:multiLevelType w:val="hybridMultilevel"/>
    <w:tmpl w:val="353A6BE8"/>
    <w:lvl w:ilvl="0" w:tplc="3ACE5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BF"/>
    <w:rsid w:val="0000760E"/>
    <w:rsid w:val="000568D0"/>
    <w:rsid w:val="000D4E76"/>
    <w:rsid w:val="001429DE"/>
    <w:rsid w:val="0024163B"/>
    <w:rsid w:val="002827BF"/>
    <w:rsid w:val="002F465A"/>
    <w:rsid w:val="0030688A"/>
    <w:rsid w:val="00554150"/>
    <w:rsid w:val="00580882"/>
    <w:rsid w:val="005D5496"/>
    <w:rsid w:val="005F4ABF"/>
    <w:rsid w:val="006E3F56"/>
    <w:rsid w:val="006E59A5"/>
    <w:rsid w:val="00716DCF"/>
    <w:rsid w:val="008D2CAB"/>
    <w:rsid w:val="008D350C"/>
    <w:rsid w:val="00BE02DD"/>
    <w:rsid w:val="00C65231"/>
    <w:rsid w:val="00CF1680"/>
    <w:rsid w:val="00D06B9A"/>
    <w:rsid w:val="00E2285C"/>
    <w:rsid w:val="00E752AF"/>
    <w:rsid w:val="00E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4859"/>
  <w15:chartTrackingRefBased/>
  <w15:docId w15:val="{03F1F93C-6F6A-4985-978E-E1AF2DB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8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827BF"/>
  </w:style>
  <w:style w:type="paragraph" w:styleId="Kjene">
    <w:name w:val="footer"/>
    <w:basedOn w:val="Parasts"/>
    <w:link w:val="KjeneRakstz"/>
    <w:uiPriority w:val="99"/>
    <w:unhideWhenUsed/>
    <w:rsid w:val="0028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827BF"/>
  </w:style>
  <w:style w:type="paragraph" w:styleId="Sarakstarindkopa">
    <w:name w:val="List Paragraph"/>
    <w:basedOn w:val="Parasts"/>
    <w:uiPriority w:val="34"/>
    <w:qFormat/>
    <w:rsid w:val="002827BF"/>
    <w:pPr>
      <w:ind w:left="720"/>
      <w:contextualSpacing/>
    </w:pPr>
  </w:style>
  <w:style w:type="table" w:styleId="Reatabula">
    <w:name w:val="Table Grid"/>
    <w:basedOn w:val="Parastatabula"/>
    <w:uiPriority w:val="39"/>
    <w:rsid w:val="0028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752A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52AF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Dzene</dc:creator>
  <cp:keywords/>
  <dc:description/>
  <cp:lastModifiedBy>Jānis Biķis</cp:lastModifiedBy>
  <cp:revision>2</cp:revision>
  <cp:lastPrinted>2020-09-10T11:10:00Z</cp:lastPrinted>
  <dcterms:created xsi:type="dcterms:W3CDTF">2020-09-11T05:09:00Z</dcterms:created>
  <dcterms:modified xsi:type="dcterms:W3CDTF">2020-09-11T05:09:00Z</dcterms:modified>
</cp:coreProperties>
</file>